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Funicular Funds,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5,195,000.00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5,195,000.00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5,195,000.00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reporting person's beneficial ownership consists of 5,195,000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(the "Shares") and 420,000 warrants (the "Warrants"). The Warrants are subject to a blocker provision limiting the reporting person's ability to exercise if such exercise would cause the reporting person to beneficially own greater than 4.99% of the Issuer. The foregoing calculation is based upon 78,039,032 Shares outstanding as reported by the Issuer in the Rule 424(b)(5) Prospectus filed with the Securities and Exchange Commission on May 4,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Cable Car Capital,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5,195,000.00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5,195,000.00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5,195,000.00</w:t>
      </w:r>
    </w:p>
    <w:p>
      <w:pPr>
        <w:sectPr>
          <w:pgSz w:w="11900" w:h="16838" w:orient="portrait"/>
          <w:cols w:equalWidth="0" w:num="1">
            <w:col w:w="11220"/>
          </w:cols>
          <w:pgMar w:left="320" w:top="102" w:right="359" w:bottom="0" w:gutter="0" w:footer="0" w:header="0"/>
        </w:sectPr>
      </w:pPr>
    </w:p>
    <w:bookmarkStart w:id="2" w:name="page3"/>
    <w:bookmarkEnd w:id="2"/>
    <w:p>
      <w:pPr>
        <w:spacing w:after="0" w:line="124"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PN</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reporting person's beneficial ownership consists of 5,195,000 Shares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420,000 Warrants. The Warrants are subject to a blocker provision limiting the reporting person's ability to exercise if such exercise would cause the reporting person to beneficially own greater than 4.99% of the Issuer. The foregoing calculation is based upon 78,039,032 Shares outstanding as reported by the Issuer in the Rule 424(b)(5) Prospectus filed with the Securities and Exchange Commission on May 4, 2026. Cable Car Capital, LP, as the General Partner of Funicular Funds, LP, and Jacob Ma-Weaver, as the Managing Member of Cable Car Capital, LP, may each be deemed the beneficial owner of the Shares held by Funicular Funds, LP.</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Ma-Weaver Jacob</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63" w:orient="portrait"/>
          <w:cols w:equalWidth="0" w:num="1">
            <w:col w:w="11220"/>
          </w:cols>
          <w:pgMar w:left="320" w:top="11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5,195,000.00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5,195,000.00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63" w:orient="portrait"/>
          <w:cols w:equalWidth="0" w:num="2">
            <w:col w:w="1100" w:space="60"/>
            <w:col w:w="10060"/>
          </w:cols>
          <w:pgMar w:left="320" w:top="111" w:right="359" w:bottom="0" w:gutter="0" w:footer="0" w:header="0"/>
          <w:type w:val="continuous"/>
        </w:sectPr>
      </w:pPr>
    </w:p>
    <w:p>
      <w:pPr>
        <w:spacing w:after="0" w:line="7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reporting person's beneficial ownership consists of 5,195,000 Shares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420,000 Warrants. The Warrants are subject to a blocker provision limiting the reporting person's ability to exercise if such</w:t>
      </w:r>
    </w:p>
    <w:p>
      <w:pPr>
        <w:sectPr>
          <w:pgSz w:w="11900" w:h="16963" w:orient="portrait"/>
          <w:cols w:equalWidth="0" w:num="1">
            <w:col w:w="11220"/>
          </w:cols>
          <w:pgMar w:left="320" w:top="111" w:right="359" w:bottom="0" w:gutter="0" w:footer="0" w:header="0"/>
          <w:type w:val="continuous"/>
        </w:sectPr>
      </w:pPr>
    </w:p>
    <w:bookmarkStart w:id="3" w:name="page4"/>
    <w:bookmarkEnd w:id="3"/>
    <w:p>
      <w:pPr>
        <w:spacing w:after="0" w:line="3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exercise would cause the reporting person to beneficially own greater than 4.99% of the Issuer. The foregoing calculation is based upon 78,039,032 Shares outstanding as reported by the Issuer in the Rule 424(b)(5) Prospectus filed with the Securities and Exchange Commission on May 4, 2026. Cable Car Capital, LP, as the General Partner of Funicular Funds, LP, and Jacob Ma-Weaver, as the Managing Member of Cable Car Capital, LP, may each be deemed the beneficial owner of the Shares held by Funicular Funds, LP.</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Rein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12407 N. MOPAC EXPY., SUITE 250 #390, AUSTIN, TEXAS, 78758.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Funicular Funds, LP Cable Car Capital, LP Jacob Ma-Weaver</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601 California Street, Suite 1151, San Francisco, CA 94108</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right="1560"/>
        <w:spacing w:after="0" w:line="256" w:lineRule="auto"/>
        <w:rPr>
          <w:sz w:val="20"/>
          <w:szCs w:val="20"/>
          <w:color w:val="auto"/>
        </w:rPr>
      </w:pPr>
      <w:r>
        <w:rPr>
          <w:rFonts w:ascii="Times New Roman" w:cs="Times New Roman" w:eastAsia="Times New Roman" w:hAnsi="Times New Roman"/>
          <w:sz w:val="22"/>
          <w:szCs w:val="22"/>
          <w:color w:val="auto"/>
        </w:rPr>
        <w:t>Funicular Funds, LP - Delaware Cable Car Capital, LP - Delaware Jacob Ma-Weaver - United States Title of class of securities:</w:t>
      </w:r>
    </w:p>
    <w:p>
      <w:pPr>
        <w:ind w:left="40"/>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Common Stock, par value $0.001</w:t>
      </w:r>
    </w:p>
    <w:p>
      <w:pPr>
        <w:ind w:left="960" w:hanging="912"/>
        <w:spacing w:after="0" w:line="180" w:lineRule="auto"/>
        <w:tabs>
          <w:tab w:leader="none" w:pos="960" w:val="left"/>
        </w:tabs>
        <w:numPr>
          <w:ilvl w:val="0"/>
          <w:numId w:val="6"/>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72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Funicular Funds, LP - 5,195,000 Cable Car Capital, LP - 5,195,000 Jacob Ma-Weaver - 5,195,000</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Funicular Funds, LP - 6.7% Cable Car Capital, LP - 6.7% Jacob Ma-Weaver - 6.7% %</w:t>
      </w:r>
    </w:p>
    <w:p>
      <w:pPr>
        <w:spacing w:after="0" w:line="20"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Funicular Funds, LP - 5,195,000 Cable Car Capital, LP - 5,195,000 Jacob Ma-Weaver - 5,195,000</w:t>
      </w:r>
    </w:p>
    <w:p>
      <w:pPr>
        <w:spacing w:after="0" w:line="2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74" w:orient="portrait"/>
          <w:cols w:equalWidth="0" w:num="1">
            <w:col w:w="11220"/>
          </w:cols>
          <w:pgMar w:left="320" w:top="112" w:right="35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Funicular Funds, LP - 0 Cable Car Capital, LP - 0 Jacob Ma-Weaver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Funicular Funds, LP - 5,195,000 Cable Car Capital, LP - 5,195,000 Jacob Ma-Weaver - 5,195,000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Funicular Funds, LP - 0 Cable Car Capital, LP - 0 Jacob Ma-Weaver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Funicular Funds, LP</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Jacob Ma-Weaver</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Managing Member of the General Partner</w:t>
      </w:r>
    </w:p>
    <w:p>
      <w:pPr>
        <w:spacing w:after="0" w:line="44"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Cable Car Capital,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Jacob Ma-Weaver</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Ma-Weaver Jacob</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Jacob Ma-Weaver</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Jacob Ma-Weaver</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lowerLetter"/>
      <w:start w:val="5"/>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2026-05-07T17:20:41Z</dcterms:created>
  <dcterms:modified xsi:type="dcterms:W3CDTF">2026-05-07T17:20:41Z</dcterms:modified>
</cp:coreProperties>
</file>